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</w:pPr>
      <w:r w:rsidRPr="002649FE">
        <w:rPr>
          <w:rFonts w:ascii="Arial" w:eastAsia="Calibri" w:hAnsi="Arial" w:cs="Arial"/>
          <w:bCs/>
          <w:color w:val="5482AB"/>
          <w:sz w:val="40"/>
          <w:szCs w:val="40"/>
          <w:lang w:eastAsia="en-US"/>
        </w:rPr>
        <w:t>Annex D: Standard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eastAsia="Calibri" w:hAnsi="Arial" w:cs="Arial"/>
          <w:bCs/>
          <w:lang w:eastAsia="en-US"/>
        </w:rPr>
      </w:pPr>
    </w:p>
    <w:p w:rsidR="00A75AE8" w:rsidRPr="002649FE" w:rsidRDefault="007E7356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 Region [North Central &amp; East/North West/South London]</w:t>
      </w:r>
      <w:r w:rsidR="00A75AE8" w:rsidRPr="002649FE">
        <w:rPr>
          <w:rFonts w:ascii="Arial" w:hAnsi="Arial" w:cs="Arial"/>
          <w:sz w:val="24"/>
          <w:szCs w:val="24"/>
        </w:rPr>
        <w:t xml:space="preserve"> Area Team </w:t>
      </w:r>
    </w:p>
    <w:p w:rsidR="00A75AE8" w:rsidRPr="002649FE" w:rsidRDefault="00A75AE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2014/15 Patient Participation Enhanced Service –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7A70E3">
        <w:rPr>
          <w:rFonts w:ascii="Arial" w:hAnsi="Arial" w:cs="Arial"/>
          <w:sz w:val="24"/>
          <w:szCs w:val="24"/>
        </w:rPr>
        <w:tab/>
      </w:r>
      <w:proofErr w:type="spellStart"/>
      <w:r w:rsidR="007A70E3">
        <w:rPr>
          <w:rFonts w:ascii="Arial" w:hAnsi="Arial" w:cs="Arial"/>
          <w:sz w:val="24"/>
          <w:szCs w:val="24"/>
        </w:rPr>
        <w:t>Bellegrove</w:t>
      </w:r>
      <w:proofErr w:type="spellEnd"/>
      <w:r w:rsidR="007A70E3">
        <w:rPr>
          <w:rFonts w:ascii="Arial" w:hAnsi="Arial" w:cs="Arial"/>
          <w:sz w:val="24"/>
          <w:szCs w:val="24"/>
        </w:rPr>
        <w:t xml:space="preserve">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7A70E3">
        <w:rPr>
          <w:rFonts w:ascii="Arial" w:hAnsi="Arial" w:cs="Arial"/>
          <w:sz w:val="24"/>
          <w:szCs w:val="24"/>
        </w:rPr>
        <w:tab/>
      </w:r>
      <w:r w:rsidR="004F79DB">
        <w:rPr>
          <w:rFonts w:ascii="Arial" w:hAnsi="Arial" w:cs="Arial"/>
          <w:sz w:val="24"/>
          <w:szCs w:val="24"/>
        </w:rPr>
        <w:t>G83009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</w:t>
      </w:r>
      <w:r w:rsidR="00B07633" w:rsidRPr="00B07633">
        <w:rPr>
          <w:rFonts w:ascii="Arial" w:hAnsi="Arial" w:cs="Arial"/>
          <w:i/>
          <w:sz w:val="24"/>
          <w:szCs w:val="24"/>
        </w:rPr>
        <w:t>Approved and signed</w:t>
      </w:r>
      <w:r w:rsidRPr="002649FE">
        <w:rPr>
          <w:rFonts w:ascii="Arial" w:hAnsi="Arial" w:cs="Arial"/>
          <w:sz w:val="24"/>
          <w:szCs w:val="24"/>
        </w:rPr>
        <w:t xml:space="preserve">         </w:t>
      </w:r>
      <w:r w:rsidR="00842BC3">
        <w:rPr>
          <w:rFonts w:ascii="Arial" w:hAnsi="Arial" w:cs="Arial"/>
          <w:sz w:val="24"/>
          <w:szCs w:val="24"/>
        </w:rPr>
        <w:tab/>
      </w:r>
      <w:r w:rsidR="00842BC3">
        <w:rPr>
          <w:rFonts w:ascii="Arial" w:hAnsi="Arial" w:cs="Arial"/>
          <w:sz w:val="24"/>
          <w:szCs w:val="24"/>
        </w:rPr>
        <w:tab/>
      </w:r>
      <w:r w:rsidR="00FF7D70">
        <w:rPr>
          <w:rFonts w:ascii="Arial" w:hAnsi="Arial" w:cs="Arial"/>
          <w:sz w:val="24"/>
          <w:szCs w:val="24"/>
        </w:rPr>
        <w:t>Dr W A Cotter</w:t>
      </w:r>
      <w:r w:rsidR="00842BC3">
        <w:rPr>
          <w:rFonts w:ascii="Arial" w:hAnsi="Arial" w:cs="Arial"/>
          <w:sz w:val="24"/>
          <w:szCs w:val="24"/>
        </w:rPr>
        <w:tab/>
      </w:r>
      <w:r w:rsidR="00842BC3">
        <w:rPr>
          <w:rFonts w:ascii="Arial" w:hAnsi="Arial" w:cs="Arial"/>
          <w:sz w:val="24"/>
          <w:szCs w:val="24"/>
        </w:rPr>
        <w:tab/>
      </w:r>
      <w:r w:rsidR="00842BC3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>Date:</w:t>
      </w:r>
      <w:r w:rsidR="001C0AF4">
        <w:rPr>
          <w:rFonts w:ascii="Arial" w:hAnsi="Arial" w:cs="Arial"/>
          <w:sz w:val="24"/>
          <w:szCs w:val="24"/>
        </w:rPr>
        <w:t xml:space="preserve">  20</w:t>
      </w:r>
      <w:r w:rsidR="001C0AF4" w:rsidRPr="001C0AF4">
        <w:rPr>
          <w:rFonts w:ascii="Arial" w:hAnsi="Arial" w:cs="Arial"/>
          <w:sz w:val="24"/>
          <w:szCs w:val="24"/>
          <w:vertAlign w:val="superscript"/>
        </w:rPr>
        <w:t>th</w:t>
      </w:r>
      <w:r w:rsidR="001C0AF4">
        <w:rPr>
          <w:rFonts w:ascii="Arial" w:hAnsi="Arial" w:cs="Arial"/>
          <w:sz w:val="24"/>
          <w:szCs w:val="24"/>
        </w:rPr>
        <w:t xml:space="preserve"> March 2015</w:t>
      </w:r>
    </w:p>
    <w:p w:rsidR="00A75AE8" w:rsidRPr="002649FE" w:rsidRDefault="00B07633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A75AE8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="00B07633">
        <w:rPr>
          <w:rFonts w:ascii="Arial" w:hAnsi="Arial" w:cs="Arial"/>
          <w:sz w:val="24"/>
          <w:szCs w:val="24"/>
        </w:rPr>
        <w:t xml:space="preserve">     </w:t>
      </w:r>
      <w:r w:rsidR="00B07633" w:rsidRPr="00B07633">
        <w:rPr>
          <w:rFonts w:ascii="Arial" w:hAnsi="Arial" w:cs="Arial"/>
          <w:i/>
          <w:sz w:val="24"/>
          <w:szCs w:val="24"/>
        </w:rPr>
        <w:t>Approved and signed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="00FF7D70">
        <w:rPr>
          <w:rFonts w:ascii="Arial" w:hAnsi="Arial" w:cs="Arial"/>
          <w:sz w:val="24"/>
          <w:szCs w:val="24"/>
        </w:rPr>
        <w:t xml:space="preserve">Mr George </w:t>
      </w:r>
      <w:proofErr w:type="spellStart"/>
      <w:r w:rsidR="00FF7D70">
        <w:rPr>
          <w:rFonts w:ascii="Arial" w:hAnsi="Arial" w:cs="Arial"/>
          <w:sz w:val="24"/>
          <w:szCs w:val="24"/>
        </w:rPr>
        <w:t>Heitmann</w:t>
      </w:r>
      <w:proofErr w:type="spellEnd"/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1C0AF4">
        <w:rPr>
          <w:rFonts w:ascii="Arial" w:hAnsi="Arial" w:cs="Arial"/>
          <w:sz w:val="24"/>
          <w:szCs w:val="24"/>
        </w:rPr>
        <w:t xml:space="preserve">  20</w:t>
      </w:r>
      <w:r w:rsidR="001C0AF4" w:rsidRPr="001C0AF4">
        <w:rPr>
          <w:rFonts w:ascii="Arial" w:hAnsi="Arial" w:cs="Arial"/>
          <w:sz w:val="24"/>
          <w:szCs w:val="24"/>
          <w:vertAlign w:val="superscript"/>
        </w:rPr>
        <w:t>th</w:t>
      </w:r>
      <w:r w:rsidR="001C0AF4">
        <w:rPr>
          <w:rFonts w:ascii="Arial" w:hAnsi="Arial" w:cs="Arial"/>
          <w:sz w:val="24"/>
          <w:szCs w:val="24"/>
        </w:rPr>
        <w:t xml:space="preserve"> March 2015</w:t>
      </w:r>
    </w:p>
    <w:p w:rsidR="00A94FE0" w:rsidRDefault="00A94FE0" w:rsidP="00A75AE8">
      <w:pPr>
        <w:tabs>
          <w:tab w:val="left" w:pos="142"/>
        </w:tabs>
        <w:rPr>
          <w:rFonts w:ascii="Arial" w:hAnsi="Arial" w:cs="Arial"/>
          <w:b/>
          <w:i/>
          <w:sz w:val="24"/>
          <w:szCs w:val="24"/>
        </w:rPr>
      </w:pPr>
    </w:p>
    <w:p w:rsidR="00B07633" w:rsidRDefault="00B07633" w:rsidP="00A75AE8">
      <w:pPr>
        <w:tabs>
          <w:tab w:val="left" w:pos="142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signed copy is available upon request at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Bellegrove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Surgery</w:t>
      </w:r>
    </w:p>
    <w:p w:rsidR="00A94FE0" w:rsidRPr="00B07633" w:rsidRDefault="00A94FE0" w:rsidP="00A75AE8">
      <w:pPr>
        <w:tabs>
          <w:tab w:val="left" w:pos="142"/>
        </w:tabs>
        <w:rPr>
          <w:rFonts w:ascii="Arial" w:hAnsi="Arial" w:cs="Arial"/>
          <w:b/>
          <w:i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the Practice have a PPG? YES / </w:t>
            </w:r>
            <w:r w:rsidRPr="002B6D78">
              <w:rPr>
                <w:rFonts w:ascii="Arial" w:hAnsi="Arial" w:cs="Arial"/>
                <w:strike/>
                <w:color w:val="auto"/>
              </w:rPr>
              <w:t>NO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Method of engagement with PPG: Face to face, </w:t>
            </w:r>
            <w:r w:rsidRPr="002B6D78">
              <w:rPr>
                <w:rFonts w:ascii="Arial" w:hAnsi="Arial" w:cs="Arial"/>
                <w:strike/>
                <w:color w:val="auto"/>
              </w:rPr>
              <w:t>Email, Other</w:t>
            </w:r>
            <w:r w:rsidRPr="002649FE">
              <w:rPr>
                <w:rFonts w:ascii="Arial" w:hAnsi="Arial" w:cs="Arial"/>
                <w:color w:val="auto"/>
              </w:rPr>
              <w:t xml:space="preserve"> (please specify)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F754B2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BB5842">
              <w:rPr>
                <w:rFonts w:ascii="Arial" w:hAnsi="Arial" w:cs="Arial"/>
              </w:rPr>
              <w:t xml:space="preserve">  13</w:t>
            </w: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No.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4772</w:t>
                  </w:r>
                </w:p>
              </w:tc>
              <w:tc>
                <w:tcPr>
                  <w:tcW w:w="1985" w:type="dxa"/>
                </w:tcPr>
                <w:p w:rsidR="00A75A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5269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970C04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A75AE8" w:rsidRPr="002649FE" w:rsidRDefault="00970C04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1"/>
              <w:gridCol w:w="708"/>
            </w:tblGrid>
            <w:tr w:rsidR="00323EE8" w:rsidRPr="002649FE" w:rsidTr="00A243E1">
              <w:tc>
                <w:tcPr>
                  <w:tcW w:w="1163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No.</w:t>
                  </w:r>
                </w:p>
              </w:tc>
              <w:tc>
                <w:tcPr>
                  <w:tcW w:w="709" w:type="dxa"/>
                </w:tcPr>
                <w:p w:rsidR="00323EE8" w:rsidRPr="002649FE" w:rsidRDefault="00323EE8" w:rsidP="00323EE8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</w:t>
                  </w:r>
                  <w:r>
                    <w:rPr>
                      <w:rFonts w:ascii="Arial" w:hAnsi="Arial" w:cs="Arial"/>
                    </w:rPr>
                    <w:t>65</w:t>
                  </w:r>
                </w:p>
              </w:tc>
              <w:tc>
                <w:tcPr>
                  <w:tcW w:w="851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323EE8" w:rsidRPr="002649FE" w:rsidTr="00A243E1">
              <w:tc>
                <w:tcPr>
                  <w:tcW w:w="1163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8409</w:t>
                  </w:r>
                </w:p>
              </w:tc>
              <w:tc>
                <w:tcPr>
                  <w:tcW w:w="851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785</w:t>
                  </w:r>
                </w:p>
              </w:tc>
              <w:tc>
                <w:tcPr>
                  <w:tcW w:w="708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847</w:t>
                  </w:r>
                </w:p>
              </w:tc>
            </w:tr>
            <w:tr w:rsidR="00323EE8" w:rsidRPr="002649FE" w:rsidTr="00A243E1">
              <w:tc>
                <w:tcPr>
                  <w:tcW w:w="1163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323EE8" w:rsidRPr="002649FE" w:rsidRDefault="00323E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4758</w:t>
                  </w:r>
                </w:p>
              </w:tc>
              <w:tc>
                <w:tcPr>
                  <w:tcW w:w="851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172</w:t>
                  </w:r>
                </w:p>
              </w:tc>
              <w:tc>
                <w:tcPr>
                  <w:tcW w:w="1452" w:type="dxa"/>
                </w:tcPr>
                <w:p w:rsidR="00A75AE8" w:rsidRPr="002649FE" w:rsidRDefault="00735ED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916</w:t>
                  </w:r>
                </w:p>
              </w:tc>
              <w:tc>
                <w:tcPr>
                  <w:tcW w:w="1418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49</w:t>
                  </w:r>
                </w:p>
              </w:tc>
              <w:tc>
                <w:tcPr>
                  <w:tcW w:w="1843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A75AE8" w:rsidRPr="002649FE" w:rsidRDefault="009F08E9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82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BA13E3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A75AE8" w:rsidRPr="002649FE" w:rsidRDefault="006724E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077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</w:tblGrid>
            <w:tr w:rsidR="0009065A" w:rsidRPr="002649FE" w:rsidTr="0009065A">
              <w:tc>
                <w:tcPr>
                  <w:tcW w:w="130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851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09065A" w:rsidRPr="002649FE" w:rsidTr="0009065A">
              <w:tc>
                <w:tcPr>
                  <w:tcW w:w="130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09065A" w:rsidRPr="002649FE" w:rsidTr="0009065A">
              <w:tc>
                <w:tcPr>
                  <w:tcW w:w="130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</w:t>
                  </w: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144</w:t>
                  </w:r>
                </w:p>
              </w:tc>
              <w:tc>
                <w:tcPr>
                  <w:tcW w:w="993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284</w:t>
                  </w: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280</w:t>
                  </w: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26</w:t>
                  </w:r>
                </w:p>
              </w:tc>
              <w:tc>
                <w:tcPr>
                  <w:tcW w:w="851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100</w:t>
                  </w:r>
                </w:p>
              </w:tc>
            </w:tr>
            <w:tr w:rsidR="0009065A" w:rsidRPr="002649FE" w:rsidTr="0009065A">
              <w:tc>
                <w:tcPr>
                  <w:tcW w:w="130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09065A" w:rsidRPr="002649FE" w:rsidRDefault="0009065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09065A" w:rsidRPr="002649FE" w:rsidRDefault="0009065A" w:rsidP="00A950BC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NB: The above figures have been extracted from our ‘Vision system’ however not all patients have stated their ethnicity. From Public Health records we have </w:t>
            </w:r>
            <w:r w:rsidR="002E6871">
              <w:rPr>
                <w:rFonts w:ascii="Arial" w:hAnsi="Arial" w:cs="Arial"/>
              </w:rPr>
              <w:t xml:space="preserve">around </w:t>
            </w:r>
            <w:r w:rsidR="00A950BC">
              <w:rPr>
                <w:rFonts w:ascii="Arial" w:hAnsi="Arial" w:cs="Arial"/>
              </w:rPr>
              <w:t xml:space="preserve">85% of patients recorded as </w:t>
            </w:r>
            <w:r>
              <w:rPr>
                <w:rFonts w:ascii="Arial" w:hAnsi="Arial" w:cs="Arial"/>
              </w:rPr>
              <w:t xml:space="preserve">White British. </w:t>
            </w: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E11" w:rsidRDefault="0009065A" w:rsidP="003D1E11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Advertised on the Surgery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Jay</w:t>
            </w:r>
            <w:r w:rsidR="003D1E11">
              <w:rPr>
                <w:rFonts w:ascii="Arial" w:hAnsi="Arial" w:cs="Arial"/>
                <w:sz w:val="24"/>
                <w:szCs w:val="24"/>
              </w:rPr>
              <w:t>ex</w:t>
            </w:r>
            <w:proofErr w:type="spellEnd"/>
            <w:r w:rsidR="003D1E11">
              <w:rPr>
                <w:rFonts w:ascii="Arial" w:hAnsi="Arial" w:cs="Arial"/>
                <w:sz w:val="24"/>
                <w:szCs w:val="24"/>
              </w:rPr>
              <w:t xml:space="preserve"> Board.</w:t>
            </w:r>
          </w:p>
          <w:p w:rsidR="003D1E11" w:rsidRDefault="003D1E11" w:rsidP="003D1E11">
            <w:pPr>
              <w:pStyle w:val="ListParagraph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1E11" w:rsidRDefault="003D1E11" w:rsidP="003D1E11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Advertised on posters in the Surgery.</w:t>
            </w:r>
          </w:p>
          <w:p w:rsidR="003D1E11" w:rsidRPr="00D76076" w:rsidRDefault="003D1E11" w:rsidP="003D1E1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D0C72" w:rsidRPr="00BD0C72" w:rsidRDefault="003D1E11" w:rsidP="00F021BD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94FE0">
              <w:rPr>
                <w:rFonts w:ascii="Arial" w:hAnsi="Arial" w:cs="Arial"/>
                <w:sz w:val="24"/>
                <w:szCs w:val="24"/>
              </w:rPr>
              <w:t>Advertised in the Surgery Newsletter.</w:t>
            </w: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  <w:t xml:space="preserve">e.g. a large student population, significant number of jobseekers, large numbers of nursing homes, or a LGBT community? </w:t>
            </w:r>
            <w:r w:rsidRPr="00842BC3">
              <w:rPr>
                <w:rFonts w:ascii="Arial" w:hAnsi="Arial" w:cs="Arial"/>
                <w:strike/>
                <w:sz w:val="24"/>
                <w:szCs w:val="24"/>
              </w:rPr>
              <w:t>YES</w:t>
            </w:r>
            <w:r w:rsidRPr="002649FE">
              <w:rPr>
                <w:rFonts w:ascii="Arial" w:hAnsi="Arial" w:cs="Arial"/>
                <w:sz w:val="24"/>
                <w:szCs w:val="24"/>
              </w:rPr>
              <w:t>/</w:t>
            </w:r>
            <w:r w:rsidRPr="00842BC3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A716AD" w:rsidRDefault="00A716AD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16AD" w:rsidRPr="002649FE" w:rsidRDefault="00A716AD" w:rsidP="00890314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Complaints and feedbac</w:t>
            </w:r>
            <w:r w:rsidR="002A593B">
              <w:rPr>
                <w:rFonts w:ascii="Arial" w:hAnsi="Arial" w:cs="Arial"/>
                <w:sz w:val="24"/>
              </w:rPr>
              <w:t>k from previous patient surveys, patient suggestion box.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16AD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</w:t>
            </w:r>
            <w:r w:rsidR="00A716AD">
              <w:rPr>
                <w:rFonts w:ascii="Arial" w:hAnsi="Arial" w:cs="Arial"/>
                <w:sz w:val="24"/>
              </w:rPr>
              <w:t>ere these reviewed with the PRG?</w:t>
            </w:r>
          </w:p>
          <w:p w:rsidR="00A716AD" w:rsidRDefault="00A716AD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16AD" w:rsidRPr="00A716AD" w:rsidRDefault="002A593B" w:rsidP="00890314">
            <w:pPr>
              <w:pStyle w:val="Default"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Twice a year, but often at 2-monthly meetings.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3D1E11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  <w:gridCol w:w="32"/>
      </w:tblGrid>
      <w:tr w:rsidR="00A75AE8" w:rsidRPr="002649FE" w:rsidTr="001E25D5">
        <w:trPr>
          <w:trHeight w:val="555"/>
        </w:trPr>
        <w:tc>
          <w:tcPr>
            <w:tcW w:w="14066" w:type="dxa"/>
            <w:gridSpan w:val="2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1E25D5">
        <w:trPr>
          <w:trHeight w:val="920"/>
        </w:trPr>
        <w:tc>
          <w:tcPr>
            <w:tcW w:w="14066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2A593B" w:rsidRDefault="002A593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A593B" w:rsidRDefault="002A593B" w:rsidP="00A243E1">
            <w:pPr>
              <w:pStyle w:val="Default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A593B">
              <w:rPr>
                <w:rFonts w:ascii="Arial" w:hAnsi="Arial" w:cs="Arial"/>
                <w:sz w:val="24"/>
              </w:rPr>
              <w:t>Corridor to rear waiting room has slope which may increase risk of falls. It was suggested that a hand</w:t>
            </w:r>
            <w:r>
              <w:rPr>
                <w:rFonts w:ascii="Arial" w:hAnsi="Arial" w:cs="Arial"/>
                <w:sz w:val="24"/>
              </w:rPr>
              <w:t xml:space="preserve">rail </w:t>
            </w:r>
            <w:r w:rsidR="003D697E" w:rsidRPr="002A593B">
              <w:rPr>
                <w:rFonts w:ascii="Arial" w:hAnsi="Arial" w:cs="Arial"/>
                <w:sz w:val="24"/>
              </w:rPr>
              <w:t xml:space="preserve">be </w:t>
            </w:r>
            <w:r w:rsidR="00E90502" w:rsidRPr="002A593B">
              <w:rPr>
                <w:rFonts w:ascii="Arial" w:hAnsi="Arial" w:cs="Arial"/>
                <w:sz w:val="24"/>
              </w:rPr>
              <w:t>fixed</w:t>
            </w:r>
            <w:r w:rsidR="003D697E" w:rsidRPr="002A593B">
              <w:rPr>
                <w:rFonts w:ascii="Arial" w:hAnsi="Arial" w:cs="Arial"/>
                <w:sz w:val="24"/>
              </w:rPr>
              <w:t xml:space="preserve"> </w:t>
            </w:r>
            <w:r w:rsidR="00E90502" w:rsidRPr="002A593B">
              <w:rPr>
                <w:rFonts w:ascii="Arial" w:hAnsi="Arial" w:cs="Arial"/>
                <w:sz w:val="24"/>
              </w:rPr>
              <w:t xml:space="preserve">to </w:t>
            </w:r>
            <w:r w:rsidR="00507DAB" w:rsidRPr="002A593B">
              <w:rPr>
                <w:rFonts w:ascii="Arial" w:hAnsi="Arial" w:cs="Arial"/>
                <w:sz w:val="24"/>
              </w:rPr>
              <w:t xml:space="preserve">the </w:t>
            </w:r>
            <w:r w:rsidR="00E90502" w:rsidRPr="002A593B">
              <w:rPr>
                <w:rFonts w:ascii="Arial" w:hAnsi="Arial" w:cs="Arial"/>
                <w:sz w:val="24"/>
              </w:rPr>
              <w:t xml:space="preserve">wall in </w:t>
            </w:r>
            <w:r w:rsidR="00B04ADC" w:rsidRPr="002A593B">
              <w:rPr>
                <w:rFonts w:ascii="Arial" w:hAnsi="Arial" w:cs="Arial"/>
                <w:sz w:val="24"/>
              </w:rPr>
              <w:t>corridor to rear of building following a patient complaint about slope being a risk to frail patients falling over.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1E25D5">
        <w:trPr>
          <w:trHeight w:val="920"/>
        </w:trPr>
        <w:tc>
          <w:tcPr>
            <w:tcW w:w="14066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6B3DD7" w:rsidRDefault="006B3DD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6B3DD7" w:rsidRDefault="006B3DD7" w:rsidP="006B3DD7">
            <w:pPr>
              <w:pStyle w:val="Default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Discussed options with PRG and builder.</w:t>
            </w:r>
          </w:p>
          <w:p w:rsidR="006B3DD7" w:rsidRDefault="006B3DD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6B3DD7" w:rsidRDefault="006B3DD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</w:p>
          <w:p w:rsidR="006B3DD7" w:rsidRDefault="006B3DD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697E" w:rsidRPr="002649FE" w:rsidRDefault="003D697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1E25D5">
        <w:trPr>
          <w:trHeight w:val="85"/>
        </w:trPr>
        <w:tc>
          <w:tcPr>
            <w:tcW w:w="14066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697E" w:rsidRPr="00B04ADC" w:rsidRDefault="002A593B" w:rsidP="00A243E1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Handrail to be fitted March 2015 and will r</w:t>
            </w:r>
            <w:r w:rsidR="00B04ADC" w:rsidRPr="00B04ADC">
              <w:rPr>
                <w:rFonts w:ascii="Arial" w:hAnsi="Arial" w:cs="Arial"/>
                <w:sz w:val="24"/>
              </w:rPr>
              <w:t>educed risk of patients falling in sloping corridor to rear of building.</w:t>
            </w:r>
          </w:p>
          <w:p w:rsidR="003D697E" w:rsidRPr="002649FE" w:rsidRDefault="003D697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842BC3" w:rsidRDefault="00842BC3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842BC3" w:rsidRPr="002649FE" w:rsidRDefault="00842BC3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gridAfter w:val="1"/>
          <w:wAfter w:w="32" w:type="dxa"/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gridAfter w:val="1"/>
          <w:wAfter w:w="32" w:type="dxa"/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1E25D5" w:rsidRPr="002649FE" w:rsidRDefault="002A593B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Previous years plan was to include enlarging rear waiting room however concern from PPG regarding adequacy of toilet facilities if increased number of patients in waiting room hence suggestion to i</w:t>
            </w:r>
            <w:r w:rsidR="001E25D5">
              <w:rPr>
                <w:rFonts w:ascii="Arial" w:hAnsi="Arial" w:cs="Arial"/>
                <w:sz w:val="24"/>
              </w:rPr>
              <w:t>ncrease toilet facilities with additional patient toilet.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gridAfter w:val="1"/>
          <w:wAfter w:w="32" w:type="dxa"/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3D697E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1E25D5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Discussed with PRG and builders, regarding </w:t>
            </w:r>
            <w:r w:rsidR="00EC574D">
              <w:rPr>
                <w:rFonts w:ascii="Arial" w:hAnsi="Arial" w:cs="Arial"/>
                <w:sz w:val="24"/>
              </w:rPr>
              <w:t>positioning a</w:t>
            </w:r>
            <w:r>
              <w:rPr>
                <w:rFonts w:ascii="Arial" w:hAnsi="Arial" w:cs="Arial"/>
                <w:sz w:val="24"/>
              </w:rPr>
              <w:t>nd costs.</w:t>
            </w:r>
            <w:r w:rsidR="002A593B">
              <w:rPr>
                <w:rFonts w:ascii="Arial" w:hAnsi="Arial" w:cs="Arial"/>
                <w:sz w:val="24"/>
              </w:rPr>
              <w:t xml:space="preserve"> Discussed options with architect and revised building control plans completed for Bexley Council February 2015.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697E" w:rsidRPr="002649FE" w:rsidRDefault="003D697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gridAfter w:val="1"/>
          <w:wAfter w:w="32" w:type="dxa"/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EC574D" w:rsidRDefault="00EC574D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5B740B" w:rsidRDefault="00EC574D" w:rsidP="00A243E1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5B740B">
              <w:rPr>
                <w:rFonts w:ascii="Arial" w:hAnsi="Arial" w:cs="Arial"/>
                <w:sz w:val="24"/>
              </w:rPr>
              <w:t xml:space="preserve">Will provide extra toilet facilities and will be more convenient </w:t>
            </w:r>
            <w:r w:rsidR="002A593B" w:rsidRPr="005B740B">
              <w:rPr>
                <w:rFonts w:ascii="Arial" w:hAnsi="Arial" w:cs="Arial"/>
                <w:sz w:val="24"/>
              </w:rPr>
              <w:t>for rear waiting room when building to extend rear waiting room takes place later in 2015.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1E25D5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Improve access to information on travel vaccinations as frequently patients present within 6 weeks of travel, which is our cut off point (</w:t>
            </w:r>
            <w:r w:rsidR="004C773B">
              <w:rPr>
                <w:rFonts w:ascii="Arial" w:hAnsi="Arial" w:cs="Arial"/>
                <w:sz w:val="24"/>
              </w:rPr>
              <w:t xml:space="preserve">discussed at </w:t>
            </w:r>
            <w:r>
              <w:rPr>
                <w:rFonts w:ascii="Arial" w:hAnsi="Arial" w:cs="Arial"/>
                <w:sz w:val="24"/>
              </w:rPr>
              <w:t xml:space="preserve">PRG meeting </w:t>
            </w:r>
            <w:r w:rsidR="004C773B">
              <w:rPr>
                <w:rFonts w:ascii="Arial" w:hAnsi="Arial" w:cs="Arial"/>
                <w:sz w:val="24"/>
              </w:rPr>
              <w:t>on 24</w:t>
            </w:r>
            <w:r w:rsidR="004C773B" w:rsidRPr="004C773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4C773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September 2014).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697E" w:rsidRDefault="001E25D5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Poster in waiting area.</w:t>
            </w:r>
          </w:p>
          <w:p w:rsidR="001E25D5" w:rsidRDefault="001E25D5" w:rsidP="003D697E">
            <w:pPr>
              <w:pStyle w:val="Default"/>
              <w:tabs>
                <w:tab w:val="left" w:pos="142"/>
              </w:tabs>
              <w:ind w:left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  <w:p w:rsidR="00A75AE8" w:rsidRPr="002649FE" w:rsidRDefault="003D697E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Message</w:t>
            </w:r>
            <w:r w:rsidR="001E25D5">
              <w:rPr>
                <w:rFonts w:ascii="Arial" w:hAnsi="Arial" w:cs="Arial"/>
                <w:sz w:val="24"/>
              </w:rPr>
              <w:t xml:space="preserve"> in patient newsletter.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1E25D5" w:rsidP="003D697E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Improved knowledge of access to travel vaccinations and advice, resulting in fewer complaints.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3D697E" w:rsidRPr="002649FE" w:rsidRDefault="003D697E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E73" wp14:editId="6054E37E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AE8" w:rsidRDefault="00A75AE8" w:rsidP="00A75AE8"/>
                          <w:p w:rsidR="003D697E" w:rsidRDefault="006B3DD7" w:rsidP="006B3DD7">
                            <w:pPr>
                              <w:pStyle w:val="Default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3D697E">
                              <w:rPr>
                                <w:rFonts w:ascii="Arial" w:hAnsi="Arial" w:cs="Arial"/>
                              </w:rPr>
                              <w:t xml:space="preserve">Additional seating/waiting </w:t>
                            </w:r>
                            <w:r w:rsidR="00924DA6">
                              <w:rPr>
                                <w:rFonts w:ascii="Arial" w:hAnsi="Arial" w:cs="Arial"/>
                              </w:rPr>
                              <w:t>room area:</w:t>
                            </w:r>
                          </w:p>
                          <w:p w:rsidR="00696A8D" w:rsidRDefault="00696A8D" w:rsidP="00A75AE8"/>
                          <w:p w:rsidR="00696A8D" w:rsidRPr="00B04ADC" w:rsidRDefault="00696A8D" w:rsidP="00696A8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04ADC">
                              <w:rPr>
                                <w:rFonts w:ascii="Arial" w:hAnsi="Arial" w:cs="Arial"/>
                              </w:rPr>
                              <w:t>Scheduled discussions with local Primary Care as keen to seek approval and while no reimbursement forthcoming, were supportive of actions.  Discussed option with PRG and builder.</w:t>
                            </w:r>
                          </w:p>
                          <w:p w:rsidR="00696A8D" w:rsidRDefault="00696A8D" w:rsidP="00696A8D">
                            <w:pPr>
                              <w:pStyle w:val="Default"/>
                              <w:tabs>
                                <w:tab w:val="left" w:pos="142"/>
                              </w:tabs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6A8D" w:rsidRPr="00B04ADC" w:rsidRDefault="00696A8D" w:rsidP="00696A8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04ADC">
                              <w:rPr>
                                <w:rFonts w:ascii="Arial" w:hAnsi="Arial" w:cs="Arial"/>
                              </w:rPr>
                              <w:t xml:space="preserve">Discussed priority level with PRG and amended plans to incorporate toilet in the new waiting area. </w:t>
                            </w:r>
                          </w:p>
                          <w:p w:rsidR="00696A8D" w:rsidRDefault="00696A8D" w:rsidP="00696A8D">
                            <w:pPr>
                              <w:pStyle w:val="Default"/>
                              <w:tabs>
                                <w:tab w:val="left" w:pos="142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96A8D" w:rsidRDefault="00696A8D" w:rsidP="00696A8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Received quotes from builders. </w:t>
                            </w:r>
                          </w:p>
                          <w:p w:rsidR="00696A8D" w:rsidRDefault="00696A8D" w:rsidP="00696A8D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96A8D" w:rsidRDefault="00696A8D" w:rsidP="00A75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" fillcolor="white [3201]" strokeweight=".5pt">
                <v:path arrowok="t"/>
                <v:textbox>
                  <w:txbxContent>
                    <w:p w:rsidR="00A75AE8" w:rsidRDefault="00A75AE8" w:rsidP="00A75AE8"/>
                    <w:p w:rsidR="003D697E" w:rsidRDefault="006B3DD7" w:rsidP="006B3DD7">
                      <w:pPr>
                        <w:pStyle w:val="Default"/>
                        <w:tabs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3D697E">
                        <w:rPr>
                          <w:rFonts w:ascii="Arial" w:hAnsi="Arial" w:cs="Arial"/>
                        </w:rPr>
                        <w:t xml:space="preserve">Additional seating/waiting </w:t>
                      </w:r>
                      <w:r w:rsidR="00924DA6">
                        <w:rPr>
                          <w:rFonts w:ascii="Arial" w:hAnsi="Arial" w:cs="Arial"/>
                        </w:rPr>
                        <w:t>room area:</w:t>
                      </w:r>
                    </w:p>
                    <w:p w:rsidR="00696A8D" w:rsidRDefault="00696A8D" w:rsidP="00A75AE8"/>
                    <w:p w:rsidR="00696A8D" w:rsidRPr="00B04ADC" w:rsidRDefault="00696A8D" w:rsidP="00696A8D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 w:rsidRPr="00B04ADC">
                        <w:rPr>
                          <w:rFonts w:ascii="Arial" w:hAnsi="Arial" w:cs="Arial"/>
                        </w:rPr>
                        <w:t>Scheduled discussions with local Primary Care as keen to seek approval and while no reimbursement forthcoming, were supportive of actions.  Discussed option with PRG and builder.</w:t>
                      </w:r>
                    </w:p>
                    <w:p w:rsidR="00696A8D" w:rsidRDefault="00696A8D" w:rsidP="00696A8D">
                      <w:pPr>
                        <w:pStyle w:val="Default"/>
                        <w:tabs>
                          <w:tab w:val="left" w:pos="142"/>
                        </w:tabs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696A8D" w:rsidRPr="00B04ADC" w:rsidRDefault="00696A8D" w:rsidP="00696A8D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 w:rsidRPr="00B04ADC">
                        <w:rPr>
                          <w:rFonts w:ascii="Arial" w:hAnsi="Arial" w:cs="Arial"/>
                        </w:rPr>
                        <w:t xml:space="preserve">Discussed priority level with PRG and amended plans to incorporate toilet in the new waiting area. </w:t>
                      </w:r>
                    </w:p>
                    <w:p w:rsidR="00696A8D" w:rsidRDefault="00696A8D" w:rsidP="00696A8D">
                      <w:pPr>
                        <w:pStyle w:val="Default"/>
                        <w:tabs>
                          <w:tab w:val="left" w:pos="142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96A8D" w:rsidRDefault="00696A8D" w:rsidP="00696A8D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Received quotes from builders. </w:t>
                      </w:r>
                      <w:bookmarkStart w:id="1" w:name="_GoBack"/>
                      <w:bookmarkEnd w:id="1"/>
                    </w:p>
                    <w:p w:rsidR="00696A8D" w:rsidRDefault="00696A8D" w:rsidP="00696A8D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96A8D" w:rsidRDefault="00696A8D" w:rsidP="00A75AE8"/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Report signed off by PPG: YES/</w:t>
            </w:r>
            <w:r w:rsidRPr="00500853">
              <w:rPr>
                <w:rFonts w:ascii="Arial" w:hAnsi="Arial" w:cs="Arial"/>
                <w:strike/>
                <w:sz w:val="24"/>
              </w:rPr>
              <w:t>NO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4C773B">
              <w:rPr>
                <w:rFonts w:ascii="Arial" w:hAnsi="Arial" w:cs="Arial"/>
                <w:sz w:val="24"/>
              </w:rPr>
              <w:t>20</w:t>
            </w:r>
            <w:r w:rsidR="004C773B" w:rsidRPr="004C773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4C773B">
              <w:rPr>
                <w:rFonts w:ascii="Arial" w:hAnsi="Arial" w:cs="Arial"/>
                <w:sz w:val="24"/>
              </w:rPr>
              <w:t xml:space="preserve"> </w:t>
            </w:r>
            <w:r w:rsidR="00500853">
              <w:rPr>
                <w:rFonts w:ascii="Arial" w:hAnsi="Arial" w:cs="Arial"/>
                <w:sz w:val="24"/>
              </w:rPr>
              <w:t>March 2015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</w:p>
          <w:p w:rsid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Yes, posters and on </w:t>
            </w:r>
            <w:proofErr w:type="spellStart"/>
            <w:r>
              <w:rPr>
                <w:rFonts w:ascii="Arial" w:hAnsi="Arial" w:cs="Arial"/>
                <w:i/>
                <w:sz w:val="24"/>
              </w:rPr>
              <w:t>Jayex</w:t>
            </w:r>
            <w:proofErr w:type="spellEnd"/>
            <w:r>
              <w:rPr>
                <w:rFonts w:ascii="Arial" w:hAnsi="Arial" w:cs="Arial"/>
                <w:i/>
                <w:sz w:val="24"/>
              </w:rPr>
              <w:t xml:space="preserve"> notice board.</w:t>
            </w:r>
          </w:p>
          <w:p w:rsidR="00E35555" w:rsidRP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:rsidR="00E35555" w:rsidRP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Yes, direct complaints and suggestion box.</w:t>
            </w:r>
          </w:p>
          <w:p w:rsidR="00E35555" w:rsidRPr="002649FE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:rsidR="00E35555" w:rsidRP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Yes, meetings </w:t>
            </w:r>
            <w:r w:rsidR="00C43248">
              <w:rPr>
                <w:rFonts w:ascii="Arial" w:hAnsi="Arial" w:cs="Arial"/>
                <w:i/>
                <w:sz w:val="24"/>
              </w:rPr>
              <w:t xml:space="preserve">were </w:t>
            </w:r>
            <w:r w:rsidR="00545D0A">
              <w:rPr>
                <w:rFonts w:ascii="Arial" w:hAnsi="Arial" w:cs="Arial"/>
                <w:i/>
                <w:sz w:val="24"/>
              </w:rPr>
              <w:t xml:space="preserve">held on </w:t>
            </w:r>
            <w:r w:rsidR="00553882">
              <w:rPr>
                <w:rFonts w:ascii="Arial" w:hAnsi="Arial" w:cs="Arial"/>
                <w:i/>
                <w:sz w:val="24"/>
              </w:rPr>
              <w:t>21/05/14, 30/07/14, 24/09/14, 19</w:t>
            </w:r>
            <w:r w:rsidR="004C773B">
              <w:rPr>
                <w:rFonts w:ascii="Arial" w:hAnsi="Arial" w:cs="Arial"/>
                <w:i/>
                <w:sz w:val="24"/>
              </w:rPr>
              <w:t>/</w:t>
            </w:r>
            <w:r w:rsidR="00C43248">
              <w:rPr>
                <w:rFonts w:ascii="Arial" w:hAnsi="Arial" w:cs="Arial"/>
                <w:i/>
                <w:sz w:val="24"/>
              </w:rPr>
              <w:t>11/14, 03/02/15 and 13/03/15, with s</w:t>
            </w:r>
            <w:r w:rsidR="004C773B">
              <w:rPr>
                <w:rFonts w:ascii="Arial" w:hAnsi="Arial" w:cs="Arial"/>
                <w:i/>
                <w:sz w:val="24"/>
              </w:rPr>
              <w:t>ome of the priorities and progress discussed at all meetings apa</w:t>
            </w:r>
            <w:r w:rsidR="00C43248">
              <w:rPr>
                <w:rFonts w:ascii="Arial" w:hAnsi="Arial" w:cs="Arial"/>
                <w:i/>
                <w:sz w:val="24"/>
              </w:rPr>
              <w:t>rt from the meeting on 19/11/14.</w:t>
            </w:r>
          </w:p>
          <w:p w:rsidR="00E35555" w:rsidRPr="002649FE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:rsidR="00E35555" w:rsidRP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Yes</w:t>
            </w:r>
          </w:p>
          <w:p w:rsidR="00E35555" w:rsidRPr="002649FE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</w:p>
          <w:p w:rsidR="00E35555" w:rsidRPr="00E35555" w:rsidRDefault="00E3555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No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F3E09"/>
    <w:multiLevelType w:val="hybridMultilevel"/>
    <w:tmpl w:val="ECDC621C"/>
    <w:lvl w:ilvl="0" w:tplc="AD204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609"/>
    <w:multiLevelType w:val="hybridMultilevel"/>
    <w:tmpl w:val="9BF80554"/>
    <w:lvl w:ilvl="0" w:tplc="981020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7BA4"/>
    <w:multiLevelType w:val="hybridMultilevel"/>
    <w:tmpl w:val="9566E7BC"/>
    <w:lvl w:ilvl="0" w:tplc="2A36D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06B"/>
    <w:multiLevelType w:val="hybridMultilevel"/>
    <w:tmpl w:val="1046C650"/>
    <w:lvl w:ilvl="0" w:tplc="D6528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C135E"/>
    <w:multiLevelType w:val="hybridMultilevel"/>
    <w:tmpl w:val="CF5217EE"/>
    <w:lvl w:ilvl="0" w:tplc="AAB69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10C7"/>
    <w:multiLevelType w:val="hybridMultilevel"/>
    <w:tmpl w:val="CEF414C6"/>
    <w:lvl w:ilvl="0" w:tplc="AD204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045E57"/>
    <w:rsid w:val="0009065A"/>
    <w:rsid w:val="001C0AF4"/>
    <w:rsid w:val="001E25D5"/>
    <w:rsid w:val="002649FE"/>
    <w:rsid w:val="002A593B"/>
    <w:rsid w:val="002B6D78"/>
    <w:rsid w:val="002E6871"/>
    <w:rsid w:val="00323EE8"/>
    <w:rsid w:val="00375A3F"/>
    <w:rsid w:val="003D1E11"/>
    <w:rsid w:val="003D697E"/>
    <w:rsid w:val="003E33D7"/>
    <w:rsid w:val="00484132"/>
    <w:rsid w:val="004C773B"/>
    <w:rsid w:val="004F79DB"/>
    <w:rsid w:val="00500853"/>
    <w:rsid w:val="00507DAB"/>
    <w:rsid w:val="00545D0A"/>
    <w:rsid w:val="00553882"/>
    <w:rsid w:val="005960E1"/>
    <w:rsid w:val="005B740B"/>
    <w:rsid w:val="006724EA"/>
    <w:rsid w:val="00677548"/>
    <w:rsid w:val="00696A8D"/>
    <w:rsid w:val="006A6640"/>
    <w:rsid w:val="006B3DD7"/>
    <w:rsid w:val="006D52C0"/>
    <w:rsid w:val="00735EDB"/>
    <w:rsid w:val="007A70E3"/>
    <w:rsid w:val="007E7356"/>
    <w:rsid w:val="00820E2C"/>
    <w:rsid w:val="00842BC3"/>
    <w:rsid w:val="00890314"/>
    <w:rsid w:val="00902C10"/>
    <w:rsid w:val="00924DA6"/>
    <w:rsid w:val="00970C04"/>
    <w:rsid w:val="009F08E9"/>
    <w:rsid w:val="00A64080"/>
    <w:rsid w:val="00A716AD"/>
    <w:rsid w:val="00A75AE8"/>
    <w:rsid w:val="00A94FE0"/>
    <w:rsid w:val="00A950BC"/>
    <w:rsid w:val="00A96CBB"/>
    <w:rsid w:val="00AF30B8"/>
    <w:rsid w:val="00B04ADC"/>
    <w:rsid w:val="00B07633"/>
    <w:rsid w:val="00BA13E3"/>
    <w:rsid w:val="00BB5842"/>
    <w:rsid w:val="00BD0C72"/>
    <w:rsid w:val="00C43248"/>
    <w:rsid w:val="00D76076"/>
    <w:rsid w:val="00DD674D"/>
    <w:rsid w:val="00E35555"/>
    <w:rsid w:val="00E90502"/>
    <w:rsid w:val="00E97390"/>
    <w:rsid w:val="00EC28F5"/>
    <w:rsid w:val="00EC574D"/>
    <w:rsid w:val="00F021BD"/>
    <w:rsid w:val="00F442A0"/>
    <w:rsid w:val="00F754B2"/>
    <w:rsid w:val="00FB50C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0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13620F-283B-4574-8FEC-5F18C66BAEC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3BEAEC-69D1-40E0-9956-47C437BE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Belinda Reidy</cp:lastModifiedBy>
  <cp:revision>53</cp:revision>
  <cp:lastPrinted>2015-03-24T10:06:00Z</cp:lastPrinted>
  <dcterms:created xsi:type="dcterms:W3CDTF">2014-12-09T13:30:00Z</dcterms:created>
  <dcterms:modified xsi:type="dcterms:W3CDTF">2015-03-24T10:38:00Z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